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CA" w:rsidRDefault="001708AD" w:rsidP="00B92F74">
      <w:pPr>
        <w:rPr>
          <w:b/>
        </w:rPr>
      </w:pPr>
      <w:r>
        <w:rPr>
          <w:b/>
        </w:rPr>
        <w:t xml:space="preserve">Hatch-Waxman Patent Litigation: </w:t>
      </w:r>
    </w:p>
    <w:p w:rsidR="001708AD" w:rsidRDefault="001708AD" w:rsidP="00B92F74">
      <w:pPr>
        <w:rPr>
          <w:b/>
        </w:rPr>
      </w:pPr>
    </w:p>
    <w:p w:rsidR="001708AD" w:rsidRDefault="001708AD" w:rsidP="00B92F74">
      <w:r>
        <w:t>The Hatch-Waxman amendments to the patent law in 1984 have generated major new forms of patent litigation. The basic idea of the amendments was to allow generics to make patented drugs and to use them for abbreviated clinical trials during the term of a patent without fear of being sued for infringement due to those acts. However, the process was designed to be a bit more complicated</w:t>
      </w:r>
      <w:r w:rsidR="006B4EB9">
        <w:t>, and it is</w:t>
      </w:r>
      <w:r>
        <w:t>. Here is a synopsis of what happens:</w:t>
      </w:r>
    </w:p>
    <w:p w:rsidR="001708AD" w:rsidRDefault="001708AD" w:rsidP="00B92F74"/>
    <w:p w:rsidR="001708AD" w:rsidRDefault="001708AD" w:rsidP="001708AD">
      <w:pPr>
        <w:pStyle w:val="ListParagraph"/>
        <w:numPr>
          <w:ilvl w:val="0"/>
          <w:numId w:val="22"/>
        </w:numPr>
      </w:pPr>
      <w:r>
        <w:t>Generic files an abbreviated new drug application (ANDA) stating that the drug in question has already been approved by the FDA, and that the generic version will be bioequivalent</w:t>
      </w:r>
      <w:r w:rsidR="0080523C">
        <w:t>. (Called "piggybacking on the original clinical trial data.")</w:t>
      </w:r>
    </w:p>
    <w:p w:rsidR="001708AD" w:rsidRDefault="001708AD" w:rsidP="001708AD"/>
    <w:p w:rsidR="001708AD" w:rsidRDefault="001708AD" w:rsidP="001708AD">
      <w:pPr>
        <w:pStyle w:val="ListParagraph"/>
        <w:numPr>
          <w:ilvl w:val="0"/>
          <w:numId w:val="22"/>
        </w:numPr>
      </w:pPr>
      <w:r>
        <w:t>In the ANDA document, the generic must identify any patents listed by the FDA (in its "Orange Book") as supposedly covering the drug</w:t>
      </w:r>
      <w:r w:rsidR="006B4EB9">
        <w:t>.</w:t>
      </w:r>
    </w:p>
    <w:p w:rsidR="001708AD" w:rsidRDefault="001708AD" w:rsidP="001708AD"/>
    <w:p w:rsidR="001708AD" w:rsidRDefault="001708AD" w:rsidP="001708AD">
      <w:pPr>
        <w:pStyle w:val="ListParagraph"/>
        <w:numPr>
          <w:ilvl w:val="0"/>
          <w:numId w:val="22"/>
        </w:numPr>
      </w:pPr>
      <w:r>
        <w:t>In the ANDA document, the generic must state that upon receipt of FDA approval, before going commercial it</w:t>
      </w:r>
      <w:r w:rsidR="006B4EB9">
        <w:t xml:space="preserve"> either</w:t>
      </w:r>
      <w:r>
        <w:t xml:space="preserve"> </w:t>
      </w:r>
      <w:r w:rsidR="0064667F">
        <w:t xml:space="preserve">(a) </w:t>
      </w:r>
      <w:r>
        <w:t xml:space="preserve">will or </w:t>
      </w:r>
      <w:r w:rsidR="0064667F">
        <w:t xml:space="preserve">(b) </w:t>
      </w:r>
      <w:r>
        <w:t>will not wait for the patent to expire; if not</w:t>
      </w:r>
      <w:r w:rsidR="0064667F">
        <w:t>,</w:t>
      </w:r>
      <w:r>
        <w:t xml:space="preserve"> it must say the reason: either the patent is invalid or does not really cover the drug</w:t>
      </w:r>
      <w:r w:rsidR="006B4EB9">
        <w:t>.</w:t>
      </w:r>
    </w:p>
    <w:p w:rsidR="0064667F" w:rsidRDefault="0064667F" w:rsidP="0064667F"/>
    <w:p w:rsidR="0064667F" w:rsidRDefault="0064667F" w:rsidP="0064667F">
      <w:pPr>
        <w:pStyle w:val="ListParagraph"/>
        <w:numPr>
          <w:ilvl w:val="0"/>
          <w:numId w:val="22"/>
        </w:numPr>
      </w:pPr>
      <w:r>
        <w:t xml:space="preserve">All pre-approval </w:t>
      </w:r>
      <w:r w:rsidR="00BC5574">
        <w:t xml:space="preserve">laboratory and medical </w:t>
      </w:r>
      <w:r>
        <w:t>activity of the generic is protected</w:t>
      </w:r>
      <w:r w:rsidR="00BC5574">
        <w:t>.</w:t>
      </w:r>
    </w:p>
    <w:p w:rsidR="0064667F" w:rsidRDefault="0064667F" w:rsidP="0064667F"/>
    <w:p w:rsidR="0064667F" w:rsidRDefault="0064667F" w:rsidP="0064667F">
      <w:pPr>
        <w:pStyle w:val="ListParagraph"/>
        <w:numPr>
          <w:ilvl w:val="0"/>
          <w:numId w:val="22"/>
        </w:numPr>
        <w:rPr>
          <w:u w:val="single"/>
        </w:rPr>
      </w:pPr>
      <w:r>
        <w:t xml:space="preserve">However, if the generic's ANDA document has chosen path (b) in step 3 above, </w:t>
      </w:r>
      <w:r w:rsidRPr="00BC5574">
        <w:rPr>
          <w:u w:val="double"/>
        </w:rPr>
        <w:t>the filing of the ANDA is in itself an act of infringement</w:t>
      </w:r>
      <w:r w:rsidR="00BC5574">
        <w:rPr>
          <w:u w:val="double"/>
        </w:rPr>
        <w:t>.</w:t>
      </w:r>
      <w:r w:rsidR="00BC5574" w:rsidRPr="00BC5574">
        <w:t xml:space="preserve"> </w:t>
      </w:r>
      <w:r w:rsidR="00BC5574">
        <w:t xml:space="preserve">(35 U.S.C. </w:t>
      </w:r>
      <w:r w:rsidR="00BC5574">
        <w:rPr>
          <w:rFonts w:cs="Times New Roman"/>
        </w:rPr>
        <w:t>§</w:t>
      </w:r>
      <w:r w:rsidR="00BC5574">
        <w:t xml:space="preserve"> 271(e)(2))</w:t>
      </w:r>
    </w:p>
    <w:p w:rsidR="0064667F" w:rsidRDefault="0064667F" w:rsidP="0064667F">
      <w:pPr>
        <w:rPr>
          <w:u w:val="single"/>
        </w:rPr>
      </w:pPr>
    </w:p>
    <w:p w:rsidR="0064667F" w:rsidRPr="0064667F" w:rsidRDefault="0064667F" w:rsidP="0064667F">
      <w:pPr>
        <w:pStyle w:val="ListParagraph"/>
        <w:numPr>
          <w:ilvl w:val="0"/>
          <w:numId w:val="22"/>
        </w:numPr>
        <w:rPr>
          <w:u w:val="single"/>
        </w:rPr>
      </w:pPr>
      <w:r>
        <w:t>Patentee has 45 days to bring suit for infringement (the filing of the ANDA); if no suit, the infringement is waived. [Hint: This nearly never happens.]</w:t>
      </w:r>
    </w:p>
    <w:p w:rsidR="0064667F" w:rsidRDefault="0064667F" w:rsidP="0064667F">
      <w:pPr>
        <w:rPr>
          <w:u w:val="single"/>
        </w:rPr>
      </w:pPr>
    </w:p>
    <w:p w:rsidR="0064667F" w:rsidRPr="0064667F" w:rsidRDefault="0064667F" w:rsidP="0064667F">
      <w:pPr>
        <w:pStyle w:val="ListParagraph"/>
        <w:numPr>
          <w:ilvl w:val="0"/>
          <w:numId w:val="22"/>
        </w:numPr>
        <w:rPr>
          <w:u w:val="single"/>
        </w:rPr>
      </w:pPr>
      <w:r>
        <w:t>Upon filing suit</w:t>
      </w:r>
      <w:r w:rsidR="00BC5574">
        <w:t xml:space="preserve"> within the time limit</w:t>
      </w:r>
      <w:r>
        <w:t xml:space="preserve">, FDA is blocked from approving the </w:t>
      </w:r>
      <w:proofErr w:type="gramStart"/>
      <w:r>
        <w:t>ANDA,</w:t>
      </w:r>
      <w:proofErr w:type="gramEnd"/>
      <w:r>
        <w:t xml:space="preserve"> or approving any other generic applicant, for 30 months or until court judgment is entered.</w:t>
      </w:r>
    </w:p>
    <w:p w:rsidR="0064667F" w:rsidRDefault="0064667F" w:rsidP="0064667F">
      <w:pPr>
        <w:rPr>
          <w:u w:val="single"/>
        </w:rPr>
      </w:pPr>
    </w:p>
    <w:p w:rsidR="0064667F" w:rsidRPr="0064667F" w:rsidRDefault="002E7DF3" w:rsidP="0064667F">
      <w:pPr>
        <w:pStyle w:val="ListParagraph"/>
        <w:numPr>
          <w:ilvl w:val="0"/>
          <w:numId w:val="22"/>
        </w:numPr>
        <w:rPr>
          <w:u w:val="single"/>
        </w:rPr>
      </w:pPr>
      <w:r>
        <w:t xml:space="preserve">Trial is to the court without a jury. </w:t>
      </w:r>
      <w:r w:rsidR="0064667F">
        <w:t>District court typically enters judgment within the 30 months.</w:t>
      </w:r>
    </w:p>
    <w:p w:rsidR="0064667F" w:rsidRDefault="0064667F" w:rsidP="0064667F">
      <w:pPr>
        <w:rPr>
          <w:u w:val="single"/>
        </w:rPr>
      </w:pPr>
    </w:p>
    <w:p w:rsidR="0064667F" w:rsidRPr="002E7DF3" w:rsidRDefault="0064667F" w:rsidP="0064667F">
      <w:pPr>
        <w:pStyle w:val="ListParagraph"/>
        <w:numPr>
          <w:ilvl w:val="0"/>
          <w:numId w:val="22"/>
        </w:numPr>
        <w:jc w:val="both"/>
        <w:rPr>
          <w:u w:val="single"/>
        </w:rPr>
      </w:pPr>
      <w:r>
        <w:lastRenderedPageBreak/>
        <w:t xml:space="preserve">If the generic wins in the district court, the FDA can then approve that generic; and as a reward for challenging the patent successfully, this generic will be the SOLE generic approved </w:t>
      </w:r>
      <w:r w:rsidR="00BC5574">
        <w:t>until after</w:t>
      </w:r>
      <w:r>
        <w:t xml:space="preserve"> 6 months from the time this generic goes commercial with the drug</w:t>
      </w:r>
      <w:r w:rsidR="00BC5574">
        <w:t>.</w:t>
      </w:r>
    </w:p>
    <w:p w:rsidR="002E7DF3" w:rsidRPr="002E7DF3" w:rsidRDefault="002E7DF3" w:rsidP="002E7DF3">
      <w:pPr>
        <w:rPr>
          <w:u w:val="single"/>
        </w:rPr>
      </w:pPr>
    </w:p>
    <w:p w:rsidR="0064667F" w:rsidRPr="002E7DF3" w:rsidRDefault="0064667F" w:rsidP="00194316">
      <w:pPr>
        <w:pStyle w:val="ListParagraph"/>
        <w:numPr>
          <w:ilvl w:val="0"/>
          <w:numId w:val="22"/>
        </w:numPr>
        <w:jc w:val="both"/>
        <w:rPr>
          <w:u w:val="single"/>
        </w:rPr>
      </w:pPr>
      <w:r>
        <w:t xml:space="preserve"> If the generic loses in the district court, </w:t>
      </w:r>
      <w:r w:rsidR="002E7DF3">
        <w:t xml:space="preserve">it </w:t>
      </w:r>
      <w:r w:rsidR="00BC5574">
        <w:t xml:space="preserve">will likely be enjoined. </w:t>
      </w:r>
      <w:r w:rsidR="00194316">
        <w:t xml:space="preserve">The court will order the FDA to delay the effective date of any </w:t>
      </w:r>
      <w:r w:rsidR="002E7DF3">
        <w:t>ANDA approv</w:t>
      </w:r>
      <w:r w:rsidR="00194316">
        <w:t xml:space="preserve">al until the expiration date of the patent. </w:t>
      </w:r>
      <w:bookmarkStart w:id="0" w:name="_GoBack"/>
      <w:bookmarkEnd w:id="0"/>
    </w:p>
    <w:p w:rsidR="002E7DF3" w:rsidRDefault="002E7DF3" w:rsidP="002E7DF3">
      <w:pPr>
        <w:rPr>
          <w:u w:val="single"/>
        </w:rPr>
      </w:pPr>
    </w:p>
    <w:p w:rsidR="002E7DF3" w:rsidRPr="002E7DF3" w:rsidRDefault="002E7DF3" w:rsidP="002E7DF3">
      <w:pPr>
        <w:rPr>
          <w:u w:val="single"/>
        </w:rPr>
      </w:pPr>
    </w:p>
    <w:p w:rsidR="001708AD" w:rsidRDefault="002E7DF3" w:rsidP="001708AD">
      <w:r>
        <w:t xml:space="preserve">What happens if the parties to the ANDA case settle? Typical settlement terms: </w:t>
      </w:r>
    </w:p>
    <w:p w:rsidR="002E7DF3" w:rsidRDefault="002E7DF3" w:rsidP="001708AD"/>
    <w:p w:rsidR="002E7DF3" w:rsidRDefault="002E7DF3" w:rsidP="002E7DF3">
      <w:pPr>
        <w:ind w:left="720"/>
      </w:pPr>
      <w:r>
        <w:t xml:space="preserve">(a) The parties carve up the remaining patent term; </w:t>
      </w:r>
    </w:p>
    <w:p w:rsidR="002E7DF3" w:rsidRDefault="002E7DF3" w:rsidP="002E7DF3">
      <w:pPr>
        <w:ind w:left="720"/>
      </w:pPr>
    </w:p>
    <w:p w:rsidR="002E7DF3" w:rsidRDefault="002E7DF3" w:rsidP="002E7DF3">
      <w:pPr>
        <w:ind w:left="720"/>
      </w:pPr>
      <w:r>
        <w:t xml:space="preserve">(b) </w:t>
      </w:r>
      <w:proofErr w:type="gramStart"/>
      <w:r>
        <w:t>the</w:t>
      </w:r>
      <w:proofErr w:type="gramEnd"/>
      <w:r>
        <w:t xml:space="preserve"> generic agrees not to go commercial (even though it now will have FDA approval) until a certain date, e.g., halfway through the remaining patent term; </w:t>
      </w:r>
    </w:p>
    <w:p w:rsidR="002E7DF3" w:rsidRDefault="002E7DF3" w:rsidP="002E7DF3">
      <w:pPr>
        <w:ind w:left="720"/>
      </w:pPr>
    </w:p>
    <w:p w:rsidR="002E7DF3" w:rsidRDefault="002E7DF3" w:rsidP="002E7DF3">
      <w:pPr>
        <w:ind w:left="720"/>
      </w:pPr>
      <w:r>
        <w:t xml:space="preserve">(c) </w:t>
      </w:r>
      <w:proofErr w:type="gramStart"/>
      <w:r>
        <w:t>the</w:t>
      </w:r>
      <w:proofErr w:type="gramEnd"/>
      <w:r>
        <w:t xml:space="preserve"> generic is given a sole license, effective at the certain date</w:t>
      </w:r>
    </w:p>
    <w:p w:rsidR="002E7DF3" w:rsidRDefault="002E7DF3" w:rsidP="002E7DF3">
      <w:pPr>
        <w:ind w:left="720"/>
      </w:pPr>
    </w:p>
    <w:p w:rsidR="002E7DF3" w:rsidRDefault="002E7DF3" w:rsidP="002E7DF3">
      <w:pPr>
        <w:ind w:left="720"/>
      </w:pPr>
      <w:r>
        <w:t xml:space="preserve">(c) </w:t>
      </w:r>
      <w:proofErr w:type="gramStart"/>
      <w:r>
        <w:t>before</w:t>
      </w:r>
      <w:proofErr w:type="gramEnd"/>
      <w:r>
        <w:t xml:space="preserve"> and after that certain date, the patentee agrees not to license anyone else, and to pursue any infringers; </w:t>
      </w:r>
    </w:p>
    <w:p w:rsidR="002E7DF3" w:rsidRDefault="002E7DF3" w:rsidP="002E7DF3">
      <w:pPr>
        <w:ind w:left="720"/>
      </w:pPr>
    </w:p>
    <w:p w:rsidR="002E7DF3" w:rsidRDefault="002E7DF3" w:rsidP="002E7DF3">
      <w:pPr>
        <w:ind w:left="720"/>
      </w:pPr>
      <w:r>
        <w:t xml:space="preserve">(d) </w:t>
      </w:r>
      <w:proofErr w:type="gramStart"/>
      <w:r>
        <w:t>the</w:t>
      </w:r>
      <w:proofErr w:type="gramEnd"/>
      <w:r>
        <w:t xml:space="preserve"> patentee makes a lump-sum upfront payment to the generic</w:t>
      </w:r>
      <w:r w:rsidR="00F576C6">
        <w:t xml:space="preserve"> (called a "reverse payment," because the plaintiff is paying the defendant)</w:t>
      </w:r>
      <w:r>
        <w:t>.</w:t>
      </w:r>
      <w:r w:rsidR="00F576C6">
        <w:t xml:space="preserve"> </w:t>
      </w:r>
    </w:p>
    <w:p w:rsidR="001708AD" w:rsidRDefault="001708AD" w:rsidP="001708AD"/>
    <w:p w:rsidR="001708AD" w:rsidRDefault="002E7DF3" w:rsidP="002E7DF3">
      <w:pPr>
        <w:ind w:left="720"/>
      </w:pPr>
      <w:r>
        <w:t xml:space="preserve">(e) </w:t>
      </w:r>
      <w:proofErr w:type="gramStart"/>
      <w:r w:rsidR="00F576C6">
        <w:t>o</w:t>
      </w:r>
      <w:r>
        <w:t>nce</w:t>
      </w:r>
      <w:proofErr w:type="gramEnd"/>
      <w:r>
        <w:t xml:space="preserve"> this settlement is in place, </w:t>
      </w:r>
      <w:r w:rsidR="00F576C6">
        <w:t xml:space="preserve">and the court case dismissed, </w:t>
      </w:r>
      <w:r>
        <w:t xml:space="preserve">the FDA is free to approve other generics, but they are in peril of being sued if they go commercial before </w:t>
      </w:r>
      <w:r w:rsidR="00F576C6">
        <w:t xml:space="preserve">patent </w:t>
      </w:r>
      <w:r>
        <w:t>expiration</w:t>
      </w:r>
    </w:p>
    <w:p w:rsidR="00F576C6" w:rsidRDefault="00F576C6" w:rsidP="002E7DF3">
      <w:pPr>
        <w:ind w:left="720"/>
      </w:pPr>
    </w:p>
    <w:p w:rsidR="00F576C6" w:rsidRDefault="00F576C6" w:rsidP="00F576C6">
      <w:r>
        <w:t xml:space="preserve">Step (d) in this sequence gives heartburn to the FTC. It has always contended that it is anticompetitive and a violation of Section 1 of the Sherman Act (unreasonable restraint of trade). Supreme Court has ruled it </w:t>
      </w:r>
      <w:r w:rsidRPr="00F576C6">
        <w:rPr>
          <w:i/>
        </w:rPr>
        <w:t>might</w:t>
      </w:r>
      <w:r>
        <w:t xml:space="preserve"> be a violation. </w:t>
      </w:r>
      <w:r w:rsidR="0080523C">
        <w:t xml:space="preserve">See </w:t>
      </w:r>
      <w:r w:rsidR="0080523C" w:rsidRPr="0080523C">
        <w:rPr>
          <w:i/>
        </w:rPr>
        <w:t>FTC v. Actavis, Inc.</w:t>
      </w:r>
      <w:r w:rsidR="0080523C">
        <w:t xml:space="preserve">, 133 </w:t>
      </w:r>
      <w:proofErr w:type="spellStart"/>
      <w:r w:rsidR="0080523C">
        <w:t>S.Ct</w:t>
      </w:r>
      <w:proofErr w:type="spellEnd"/>
      <w:r w:rsidR="0080523C">
        <w:t xml:space="preserve">. 2223 (2013). </w:t>
      </w:r>
      <w:r w:rsidR="00BC5574">
        <w:t>The reverse payment could be justified as reasonable on other grounds, e.g., saving of litigation costs; value of services from the generic that might be included in the license, etc. Remanded to the Eleventh Circuit.</w:t>
      </w:r>
    </w:p>
    <w:p w:rsidR="001708AD" w:rsidRPr="001708AD" w:rsidRDefault="001708AD" w:rsidP="001708AD">
      <w:r>
        <w:t xml:space="preserve"> </w:t>
      </w:r>
    </w:p>
    <w:sectPr w:rsidR="001708AD" w:rsidRPr="001708AD" w:rsidSect="0097425C">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43C" w:rsidRDefault="0079543C" w:rsidP="00C616F0">
      <w:pPr>
        <w:spacing w:line="240" w:lineRule="auto"/>
      </w:pPr>
      <w:r>
        <w:separator/>
      </w:r>
    </w:p>
  </w:endnote>
  <w:endnote w:type="continuationSeparator" w:id="0">
    <w:p w:rsidR="0079543C" w:rsidRDefault="0079543C" w:rsidP="00C61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803764"/>
      <w:docPartObj>
        <w:docPartGallery w:val="Page Numbers (Bottom of Page)"/>
        <w:docPartUnique/>
      </w:docPartObj>
    </w:sdtPr>
    <w:sdtEndPr>
      <w:rPr>
        <w:noProof/>
      </w:rPr>
    </w:sdtEndPr>
    <w:sdtContent>
      <w:p w:rsidR="00FB3995" w:rsidRDefault="00FB3995">
        <w:pPr>
          <w:pStyle w:val="Footer"/>
          <w:jc w:val="right"/>
        </w:pPr>
        <w:r>
          <w:fldChar w:fldCharType="begin"/>
        </w:r>
        <w:r>
          <w:instrText xml:space="preserve"> PAGE   \* MERGEFORMAT </w:instrText>
        </w:r>
        <w:r>
          <w:fldChar w:fldCharType="separate"/>
        </w:r>
        <w:r w:rsidR="00194316">
          <w:rPr>
            <w:noProof/>
          </w:rPr>
          <w:t>2</w:t>
        </w:r>
        <w:r>
          <w:rPr>
            <w:noProof/>
          </w:rPr>
          <w:fldChar w:fldCharType="end"/>
        </w:r>
      </w:p>
    </w:sdtContent>
  </w:sdt>
  <w:p w:rsidR="00FB3995" w:rsidRDefault="00FB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43C" w:rsidRDefault="0079543C" w:rsidP="00C616F0">
      <w:pPr>
        <w:spacing w:line="240" w:lineRule="auto"/>
      </w:pPr>
      <w:r>
        <w:separator/>
      </w:r>
    </w:p>
  </w:footnote>
  <w:footnote w:type="continuationSeparator" w:id="0">
    <w:p w:rsidR="0079543C" w:rsidRDefault="0079543C" w:rsidP="00C616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95" w:rsidRDefault="00FB3995" w:rsidP="000F6992">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7A24"/>
    <w:multiLevelType w:val="hybridMultilevel"/>
    <w:tmpl w:val="F8DA442A"/>
    <w:lvl w:ilvl="0" w:tplc="5690261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2B29EA"/>
    <w:multiLevelType w:val="hybridMultilevel"/>
    <w:tmpl w:val="EC5069E0"/>
    <w:lvl w:ilvl="0" w:tplc="6CA4308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B4CCA"/>
    <w:multiLevelType w:val="multilevel"/>
    <w:tmpl w:val="0CAA2980"/>
    <w:styleLink w:val="Style10"/>
    <w:lvl w:ilvl="0">
      <w:start w:val="1"/>
      <w:numFmt w:val="decimal"/>
      <w:suff w:val="space"/>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7110C31"/>
    <w:multiLevelType w:val="multilevel"/>
    <w:tmpl w:val="12127ECE"/>
    <w:styleLink w:val="Style5"/>
    <w:lvl w:ilvl="0">
      <w:start w:val="1"/>
      <w:numFmt w:val="decimal"/>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BAF17FC"/>
    <w:multiLevelType w:val="multilevel"/>
    <w:tmpl w:val="B156D4F8"/>
    <w:styleLink w:val="Style1"/>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10E2BA1"/>
    <w:multiLevelType w:val="multilevel"/>
    <w:tmpl w:val="8460F444"/>
    <w:styleLink w:val="Style6"/>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19B4EA0"/>
    <w:multiLevelType w:val="multilevel"/>
    <w:tmpl w:val="765E4F42"/>
    <w:styleLink w:val="Normals2"/>
    <w:lvl w:ilvl="0">
      <w:start w:val="1"/>
      <w:numFmt w:val="decimal"/>
      <w:lvlText w:val="%1.  "/>
      <w:lvlJc w:val="left"/>
      <w:pPr>
        <w:tabs>
          <w:tab w:val="num" w:pos="720"/>
        </w:tabs>
        <w:ind w:left="0" w:firstLine="720"/>
      </w:pPr>
      <w:rPr>
        <w:rFonts w:hint="default"/>
      </w:rPr>
    </w:lvl>
    <w:lvl w:ilvl="1">
      <w:start w:val="1"/>
      <w:numFmt w:val="lowerLetter"/>
      <w:lvlText w:val="%2)"/>
      <w:lvlJc w:val="left"/>
      <w:pPr>
        <w:tabs>
          <w:tab w:val="num" w:pos="1080"/>
        </w:tabs>
        <w:ind w:left="360" w:firstLine="720"/>
      </w:pPr>
      <w:rPr>
        <w:rFonts w:hint="default"/>
      </w:rPr>
    </w:lvl>
    <w:lvl w:ilvl="2">
      <w:start w:val="1"/>
      <w:numFmt w:val="lowerRoman"/>
      <w:lvlText w:val="%3)"/>
      <w:lvlJc w:val="left"/>
      <w:pPr>
        <w:tabs>
          <w:tab w:val="num" w:pos="1440"/>
        </w:tabs>
        <w:ind w:left="720" w:firstLine="720"/>
      </w:pPr>
      <w:rPr>
        <w:rFonts w:hint="default"/>
      </w:rPr>
    </w:lvl>
    <w:lvl w:ilvl="3">
      <w:start w:val="1"/>
      <w:numFmt w:val="decimal"/>
      <w:lvlText w:val="(%4)"/>
      <w:lvlJc w:val="left"/>
      <w:pPr>
        <w:tabs>
          <w:tab w:val="num" w:pos="1800"/>
        </w:tabs>
        <w:ind w:left="1080" w:firstLine="720"/>
      </w:pPr>
      <w:rPr>
        <w:rFonts w:hint="default"/>
      </w:rPr>
    </w:lvl>
    <w:lvl w:ilvl="4">
      <w:start w:val="1"/>
      <w:numFmt w:val="lowerLetter"/>
      <w:lvlText w:val="(%5)"/>
      <w:lvlJc w:val="left"/>
      <w:pPr>
        <w:tabs>
          <w:tab w:val="num" w:pos="2160"/>
        </w:tabs>
        <w:ind w:left="1440" w:firstLine="720"/>
      </w:pPr>
      <w:rPr>
        <w:rFonts w:hint="default"/>
      </w:rPr>
    </w:lvl>
    <w:lvl w:ilvl="5">
      <w:start w:val="1"/>
      <w:numFmt w:val="lowerRoman"/>
      <w:lvlText w:val="(%6)"/>
      <w:lvlJc w:val="left"/>
      <w:pPr>
        <w:tabs>
          <w:tab w:val="num" w:pos="2520"/>
        </w:tabs>
        <w:ind w:left="1800" w:firstLine="720"/>
      </w:pPr>
      <w:rPr>
        <w:rFonts w:hint="default"/>
      </w:rPr>
    </w:lvl>
    <w:lvl w:ilvl="6">
      <w:start w:val="1"/>
      <w:numFmt w:val="decimal"/>
      <w:lvlText w:val="%7."/>
      <w:lvlJc w:val="left"/>
      <w:pPr>
        <w:tabs>
          <w:tab w:val="num" w:pos="2880"/>
        </w:tabs>
        <w:ind w:left="2160" w:firstLine="720"/>
      </w:pPr>
      <w:rPr>
        <w:rFonts w:hint="default"/>
      </w:rPr>
    </w:lvl>
    <w:lvl w:ilvl="7">
      <w:start w:val="1"/>
      <w:numFmt w:val="lowerLetter"/>
      <w:lvlText w:val="%8."/>
      <w:lvlJc w:val="left"/>
      <w:pPr>
        <w:tabs>
          <w:tab w:val="num" w:pos="3240"/>
        </w:tabs>
        <w:ind w:left="2520" w:firstLine="720"/>
      </w:pPr>
      <w:rPr>
        <w:rFonts w:hint="default"/>
      </w:rPr>
    </w:lvl>
    <w:lvl w:ilvl="8">
      <w:start w:val="1"/>
      <w:numFmt w:val="lowerRoman"/>
      <w:lvlText w:val="%9."/>
      <w:lvlJc w:val="left"/>
      <w:pPr>
        <w:tabs>
          <w:tab w:val="num" w:pos="3600"/>
        </w:tabs>
        <w:ind w:left="2880" w:firstLine="720"/>
      </w:pPr>
      <w:rPr>
        <w:rFonts w:hint="default"/>
      </w:rPr>
    </w:lvl>
  </w:abstractNum>
  <w:abstractNum w:abstractNumId="7">
    <w:nsid w:val="3E661814"/>
    <w:multiLevelType w:val="multilevel"/>
    <w:tmpl w:val="D26E86BE"/>
    <w:styleLink w:val="Style2"/>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E882F13"/>
    <w:multiLevelType w:val="multilevel"/>
    <w:tmpl w:val="FDD44CFC"/>
    <w:styleLink w:val="Headings"/>
    <w:lvl w:ilvl="0">
      <w:start w:val="1"/>
      <w:numFmt w:val="decimal"/>
      <w:lvlText w:val="%1)"/>
      <w:lvlJc w:val="left"/>
      <w:pPr>
        <w:ind w:left="0" w:firstLine="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9">
    <w:nsid w:val="3ECF3ACE"/>
    <w:multiLevelType w:val="hybridMultilevel"/>
    <w:tmpl w:val="6F4C22EA"/>
    <w:lvl w:ilvl="0" w:tplc="2CCA99D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5C97522"/>
    <w:multiLevelType w:val="hybridMultilevel"/>
    <w:tmpl w:val="CAC6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CC342C"/>
    <w:multiLevelType w:val="multilevel"/>
    <w:tmpl w:val="69683628"/>
    <w:styleLink w:val="Style4"/>
    <w:lvl w:ilvl="0">
      <w:start w:val="1"/>
      <w:numFmt w:val="decimal"/>
      <w:lvlText w:val="%1."/>
      <w:lvlJc w:val="left"/>
      <w:pPr>
        <w:ind w:left="0" w:firstLine="720"/>
      </w:pPr>
      <w:rPr>
        <w:rFonts w:hint="default"/>
      </w:rPr>
    </w:lvl>
    <w:lvl w:ilvl="1">
      <w:start w:val="1"/>
      <w:numFmt w:val="lowerLetter"/>
      <w:lvlText w:val="%2."/>
      <w:lvlJc w:val="left"/>
      <w:pPr>
        <w:ind w:left="360" w:firstLine="720"/>
      </w:pPr>
      <w:rPr>
        <w:rFonts w:hint="default"/>
      </w:rPr>
    </w:lvl>
    <w:lvl w:ilvl="2">
      <w:start w:val="1"/>
      <w:numFmt w:val="lowerRoman"/>
      <w:lvlText w:val="%3."/>
      <w:lvlJc w:val="right"/>
      <w:pPr>
        <w:ind w:left="720" w:firstLine="720"/>
      </w:pPr>
      <w:rPr>
        <w:rFonts w:hint="default"/>
      </w:rPr>
    </w:lvl>
    <w:lvl w:ilvl="3">
      <w:start w:val="1"/>
      <w:numFmt w:val="decimal"/>
      <w:lvlText w:val="%4."/>
      <w:lvlJc w:val="left"/>
      <w:pPr>
        <w:ind w:left="1080" w:firstLine="720"/>
      </w:pPr>
      <w:rPr>
        <w:rFonts w:hint="default"/>
      </w:rPr>
    </w:lvl>
    <w:lvl w:ilvl="4">
      <w:start w:val="1"/>
      <w:numFmt w:val="lowerLetter"/>
      <w:lvlText w:val="%5."/>
      <w:lvlJc w:val="left"/>
      <w:pPr>
        <w:ind w:left="1440" w:firstLine="720"/>
      </w:pPr>
      <w:rPr>
        <w:rFonts w:hint="default"/>
      </w:rPr>
    </w:lvl>
    <w:lvl w:ilvl="5">
      <w:start w:val="1"/>
      <w:numFmt w:val="lowerRoman"/>
      <w:lvlText w:val="%6."/>
      <w:lvlJc w:val="right"/>
      <w:pPr>
        <w:ind w:left="1800" w:firstLine="720"/>
      </w:pPr>
      <w:rPr>
        <w:rFonts w:hint="default"/>
      </w:rPr>
    </w:lvl>
    <w:lvl w:ilvl="6">
      <w:start w:val="1"/>
      <w:numFmt w:val="decimal"/>
      <w:lvlText w:val="%7."/>
      <w:lvlJc w:val="left"/>
      <w:pPr>
        <w:ind w:left="2160" w:firstLine="720"/>
      </w:pPr>
      <w:rPr>
        <w:rFonts w:hint="default"/>
      </w:rPr>
    </w:lvl>
    <w:lvl w:ilvl="7">
      <w:start w:val="1"/>
      <w:numFmt w:val="lowerLetter"/>
      <w:lvlText w:val="%8."/>
      <w:lvlJc w:val="left"/>
      <w:pPr>
        <w:ind w:left="2520" w:firstLine="720"/>
      </w:pPr>
      <w:rPr>
        <w:rFonts w:hint="default"/>
      </w:rPr>
    </w:lvl>
    <w:lvl w:ilvl="8">
      <w:start w:val="1"/>
      <w:numFmt w:val="lowerRoman"/>
      <w:lvlText w:val="%9."/>
      <w:lvlJc w:val="right"/>
      <w:pPr>
        <w:ind w:left="2880" w:firstLine="720"/>
      </w:pPr>
      <w:rPr>
        <w:rFonts w:hint="default"/>
      </w:rPr>
    </w:lvl>
  </w:abstractNum>
  <w:abstractNum w:abstractNumId="12">
    <w:nsid w:val="4F011639"/>
    <w:multiLevelType w:val="multilevel"/>
    <w:tmpl w:val="289E8464"/>
    <w:styleLink w:val="Style3"/>
    <w:lvl w:ilvl="0">
      <w:start w:val="1"/>
      <w:numFmt w:val="decimal"/>
      <w:lvlText w:val="%1)"/>
      <w:lvlJc w:val="left"/>
      <w:pPr>
        <w:ind w:left="0" w:firstLine="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3">
    <w:nsid w:val="517B2DA1"/>
    <w:multiLevelType w:val="multilevel"/>
    <w:tmpl w:val="C840C878"/>
    <w:styleLink w:val="Excellente"/>
    <w:lvl w:ilvl="0">
      <w:start w:val="1"/>
      <w:numFmt w:val="none"/>
      <w:lvlText w:val="1. %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55204AC"/>
    <w:multiLevelType w:val="multilevel"/>
    <w:tmpl w:val="3F589384"/>
    <w:styleLink w:val="Style9"/>
    <w:lvl w:ilvl="0">
      <w:start w:val="1"/>
      <w:numFmt w:val="decimal"/>
      <w:lvlText w:val="%1. "/>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CBD7D9E"/>
    <w:multiLevelType w:val="multilevel"/>
    <w:tmpl w:val="A482859E"/>
    <w:styleLink w:val="Goods"/>
    <w:lvl w:ilvl="0">
      <w:start w:val="1"/>
      <w:numFmt w:val="decimal"/>
      <w:pStyle w:val="NoSpacing"/>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CC1326E"/>
    <w:multiLevelType w:val="multilevel"/>
    <w:tmpl w:val="8CC4D16A"/>
    <w:styleLink w:val="Nnormals"/>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02665B6"/>
    <w:multiLevelType w:val="multilevel"/>
    <w:tmpl w:val="204A3DE4"/>
    <w:lvl w:ilvl="0">
      <w:start w:val="1"/>
      <w:numFmt w:val="decimal"/>
      <w:pStyle w:val="Heading9"/>
      <w:lvlText w:val="%1"/>
      <w:lvlJc w:val="left"/>
      <w:pPr>
        <w:ind w:left="0" w:firstLine="720"/>
      </w:pPr>
      <w:rPr>
        <w:rFonts w:hint="default"/>
      </w:rPr>
    </w:lvl>
    <w:lvl w:ilvl="1">
      <w:start w:val="1"/>
      <w:numFmt w:val="lowerLetter"/>
      <w:lvlText w:val="%2)"/>
      <w:lvlJc w:val="left"/>
      <w:pPr>
        <w:ind w:left="360" w:firstLine="720"/>
      </w:pPr>
      <w:rPr>
        <w:rFonts w:hint="default"/>
      </w:rPr>
    </w:lvl>
    <w:lvl w:ilvl="2">
      <w:start w:val="1"/>
      <w:numFmt w:val="lowerRoman"/>
      <w:lvlText w:val="%3)"/>
      <w:lvlJc w:val="left"/>
      <w:pPr>
        <w:ind w:left="720" w:firstLine="720"/>
      </w:pPr>
      <w:rPr>
        <w:rFonts w:hint="default"/>
      </w:rPr>
    </w:lvl>
    <w:lvl w:ilvl="3">
      <w:start w:val="1"/>
      <w:numFmt w:val="decimal"/>
      <w:lvlText w:val="(%4)"/>
      <w:lvlJc w:val="left"/>
      <w:pPr>
        <w:ind w:left="1080" w:firstLine="720"/>
      </w:pPr>
      <w:rPr>
        <w:rFonts w:hint="default"/>
      </w:rPr>
    </w:lvl>
    <w:lvl w:ilvl="4">
      <w:start w:val="1"/>
      <w:numFmt w:val="lowerLetter"/>
      <w:lvlText w:val="(%5)"/>
      <w:lvlJc w:val="left"/>
      <w:pPr>
        <w:ind w:left="1440" w:firstLine="720"/>
      </w:pPr>
      <w:rPr>
        <w:rFonts w:hint="default"/>
      </w:rPr>
    </w:lvl>
    <w:lvl w:ilvl="5">
      <w:start w:val="1"/>
      <w:numFmt w:val="lowerRoman"/>
      <w:lvlText w:val="(%6)"/>
      <w:lvlJc w:val="left"/>
      <w:pPr>
        <w:ind w:left="1800" w:firstLine="720"/>
      </w:pPr>
      <w:rPr>
        <w:rFonts w:hint="default"/>
      </w:rPr>
    </w:lvl>
    <w:lvl w:ilvl="6">
      <w:start w:val="1"/>
      <w:numFmt w:val="decimal"/>
      <w:lvlText w:val="%7."/>
      <w:lvlJc w:val="left"/>
      <w:pPr>
        <w:ind w:left="2160" w:firstLine="720"/>
      </w:pPr>
      <w:rPr>
        <w:rFonts w:hint="default"/>
      </w:rPr>
    </w:lvl>
    <w:lvl w:ilvl="7">
      <w:start w:val="1"/>
      <w:numFmt w:val="lowerLetter"/>
      <w:lvlText w:val="%8."/>
      <w:lvlJc w:val="left"/>
      <w:pPr>
        <w:ind w:left="2520" w:firstLine="720"/>
      </w:pPr>
      <w:rPr>
        <w:rFonts w:hint="default"/>
      </w:rPr>
    </w:lvl>
    <w:lvl w:ilvl="8">
      <w:start w:val="1"/>
      <w:numFmt w:val="lowerRoman"/>
      <w:lvlText w:val="%9."/>
      <w:lvlJc w:val="left"/>
      <w:pPr>
        <w:ind w:left="2880" w:firstLine="720"/>
      </w:pPr>
      <w:rPr>
        <w:rFonts w:hint="default"/>
      </w:rPr>
    </w:lvl>
  </w:abstractNum>
  <w:abstractNum w:abstractNumId="18">
    <w:nsid w:val="6C042F06"/>
    <w:multiLevelType w:val="multilevel"/>
    <w:tmpl w:val="31F85EBE"/>
    <w:styleLink w:val="Style7"/>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EB72131"/>
    <w:multiLevelType w:val="multilevel"/>
    <w:tmpl w:val="A04AA218"/>
    <w:styleLink w:val="Style8"/>
    <w:lvl w:ilvl="0">
      <w:start w:val="1"/>
      <w:numFmt w:val="decimal"/>
      <w:lvlText w:val="%1.  "/>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7"/>
  </w:num>
  <w:num w:numId="3">
    <w:abstractNumId w:val="12"/>
  </w:num>
  <w:num w:numId="4">
    <w:abstractNumId w:val="8"/>
  </w:num>
  <w:num w:numId="5">
    <w:abstractNumId w:val="11"/>
  </w:num>
  <w:num w:numId="6">
    <w:abstractNumId w:val="3"/>
  </w:num>
  <w:num w:numId="7">
    <w:abstractNumId w:val="5"/>
  </w:num>
  <w:num w:numId="8">
    <w:abstractNumId w:val="18"/>
  </w:num>
  <w:num w:numId="9">
    <w:abstractNumId w:val="19"/>
  </w:num>
  <w:num w:numId="10">
    <w:abstractNumId w:val="16"/>
  </w:num>
  <w:num w:numId="11">
    <w:abstractNumId w:val="17"/>
  </w:num>
  <w:num w:numId="12">
    <w:abstractNumId w:val="6"/>
  </w:num>
  <w:num w:numId="13">
    <w:abstractNumId w:val="15"/>
  </w:num>
  <w:num w:numId="14">
    <w:abstractNumId w:val="13"/>
  </w:num>
  <w:num w:numId="15">
    <w:abstractNumId w:val="14"/>
  </w:num>
  <w:num w:numId="16">
    <w:abstractNumId w:val="2"/>
  </w:num>
  <w:num w:numId="17">
    <w:abstractNumId w:val="0"/>
  </w:num>
  <w:num w:numId="18">
    <w:abstractNumId w:val="10"/>
  </w:num>
  <w:num w:numId="19">
    <w:abstractNumId w:val="9"/>
  </w:num>
  <w:num w:numId="20">
    <w:abstractNumId w:val="9"/>
  </w:num>
  <w:num w:numId="21">
    <w:abstractNumId w:val="9"/>
  </w:num>
  <w:num w:numId="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AD"/>
    <w:rsid w:val="00015680"/>
    <w:rsid w:val="00040AC3"/>
    <w:rsid w:val="00046233"/>
    <w:rsid w:val="00093C54"/>
    <w:rsid w:val="000A5DC2"/>
    <w:rsid w:val="000B3E04"/>
    <w:rsid w:val="000C6EE4"/>
    <w:rsid w:val="000E780C"/>
    <w:rsid w:val="000F6992"/>
    <w:rsid w:val="00103600"/>
    <w:rsid w:val="001264B3"/>
    <w:rsid w:val="001634CB"/>
    <w:rsid w:val="00166400"/>
    <w:rsid w:val="001700F4"/>
    <w:rsid w:val="001708AD"/>
    <w:rsid w:val="00185BC6"/>
    <w:rsid w:val="00191E0D"/>
    <w:rsid w:val="00194316"/>
    <w:rsid w:val="00206747"/>
    <w:rsid w:val="00226D8B"/>
    <w:rsid w:val="00255A70"/>
    <w:rsid w:val="002B396E"/>
    <w:rsid w:val="002B5D5D"/>
    <w:rsid w:val="002E7DF3"/>
    <w:rsid w:val="002F6263"/>
    <w:rsid w:val="00313E1C"/>
    <w:rsid w:val="00326DCA"/>
    <w:rsid w:val="003530F9"/>
    <w:rsid w:val="003924EF"/>
    <w:rsid w:val="003C10A9"/>
    <w:rsid w:val="003D12A7"/>
    <w:rsid w:val="003E1F69"/>
    <w:rsid w:val="003E3AB4"/>
    <w:rsid w:val="00412556"/>
    <w:rsid w:val="00452E7A"/>
    <w:rsid w:val="004755A7"/>
    <w:rsid w:val="00476511"/>
    <w:rsid w:val="004963E9"/>
    <w:rsid w:val="004F1EAC"/>
    <w:rsid w:val="005020E7"/>
    <w:rsid w:val="00533A93"/>
    <w:rsid w:val="005910BB"/>
    <w:rsid w:val="005A7BEA"/>
    <w:rsid w:val="005B1399"/>
    <w:rsid w:val="005C5F30"/>
    <w:rsid w:val="005F5DC8"/>
    <w:rsid w:val="006323B7"/>
    <w:rsid w:val="006367E5"/>
    <w:rsid w:val="0064667F"/>
    <w:rsid w:val="006563CD"/>
    <w:rsid w:val="00672035"/>
    <w:rsid w:val="006A19C8"/>
    <w:rsid w:val="006B3260"/>
    <w:rsid w:val="006B33D2"/>
    <w:rsid w:val="006B4EB9"/>
    <w:rsid w:val="006D68D4"/>
    <w:rsid w:val="006E1115"/>
    <w:rsid w:val="0072220A"/>
    <w:rsid w:val="00757649"/>
    <w:rsid w:val="0076307F"/>
    <w:rsid w:val="0079543C"/>
    <w:rsid w:val="007A7CD4"/>
    <w:rsid w:val="007B6941"/>
    <w:rsid w:val="007C11A0"/>
    <w:rsid w:val="007C50FC"/>
    <w:rsid w:val="007E7C6B"/>
    <w:rsid w:val="0080523C"/>
    <w:rsid w:val="00863709"/>
    <w:rsid w:val="00875512"/>
    <w:rsid w:val="00885005"/>
    <w:rsid w:val="008D2F05"/>
    <w:rsid w:val="00921BA8"/>
    <w:rsid w:val="00955522"/>
    <w:rsid w:val="00971C59"/>
    <w:rsid w:val="0097228C"/>
    <w:rsid w:val="0097425C"/>
    <w:rsid w:val="00986DE2"/>
    <w:rsid w:val="009874A1"/>
    <w:rsid w:val="009C5142"/>
    <w:rsid w:val="009E1064"/>
    <w:rsid w:val="00A26343"/>
    <w:rsid w:val="00A42C90"/>
    <w:rsid w:val="00A57405"/>
    <w:rsid w:val="00AA230A"/>
    <w:rsid w:val="00AC6D64"/>
    <w:rsid w:val="00AF45F0"/>
    <w:rsid w:val="00B128C0"/>
    <w:rsid w:val="00B26BE9"/>
    <w:rsid w:val="00B32AD5"/>
    <w:rsid w:val="00B92F74"/>
    <w:rsid w:val="00BA2B8D"/>
    <w:rsid w:val="00BB1B86"/>
    <w:rsid w:val="00BC5574"/>
    <w:rsid w:val="00BD79F2"/>
    <w:rsid w:val="00BF611A"/>
    <w:rsid w:val="00C15C8B"/>
    <w:rsid w:val="00C30A52"/>
    <w:rsid w:val="00C3193E"/>
    <w:rsid w:val="00C616F0"/>
    <w:rsid w:val="00C75375"/>
    <w:rsid w:val="00C909AE"/>
    <w:rsid w:val="00CD1737"/>
    <w:rsid w:val="00CF224E"/>
    <w:rsid w:val="00D13CB4"/>
    <w:rsid w:val="00D22EAF"/>
    <w:rsid w:val="00D441C0"/>
    <w:rsid w:val="00D608E9"/>
    <w:rsid w:val="00D66EF9"/>
    <w:rsid w:val="00D710E0"/>
    <w:rsid w:val="00D94C68"/>
    <w:rsid w:val="00DA06A3"/>
    <w:rsid w:val="00DF4B40"/>
    <w:rsid w:val="00E13D4B"/>
    <w:rsid w:val="00E151D5"/>
    <w:rsid w:val="00E2670A"/>
    <w:rsid w:val="00E43583"/>
    <w:rsid w:val="00E51A9C"/>
    <w:rsid w:val="00EB0CC2"/>
    <w:rsid w:val="00EB3159"/>
    <w:rsid w:val="00EC7C24"/>
    <w:rsid w:val="00ED068B"/>
    <w:rsid w:val="00ED1287"/>
    <w:rsid w:val="00ED47AC"/>
    <w:rsid w:val="00EF2B3E"/>
    <w:rsid w:val="00F1201C"/>
    <w:rsid w:val="00F12335"/>
    <w:rsid w:val="00F15A77"/>
    <w:rsid w:val="00F576C6"/>
    <w:rsid w:val="00F70D84"/>
    <w:rsid w:val="00F72271"/>
    <w:rsid w:val="00F929A0"/>
    <w:rsid w:val="00FB05B6"/>
    <w:rsid w:val="00FB1789"/>
    <w:rsid w:val="00FB19BF"/>
    <w:rsid w:val="00FB3995"/>
    <w:rsid w:val="00FC017E"/>
    <w:rsid w:val="00FD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763" w:hanging="40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2F74"/>
    <w:pPr>
      <w:ind w:left="0" w:firstLine="0"/>
    </w:pPr>
    <w:rPr>
      <w:rFonts w:ascii="Times New Roman" w:hAnsi="Times New Roman"/>
      <w:sz w:val="26"/>
    </w:rPr>
  </w:style>
  <w:style w:type="paragraph" w:styleId="Heading1">
    <w:name w:val="heading 1"/>
    <w:basedOn w:val="Normal"/>
    <w:next w:val="Normal"/>
    <w:link w:val="Heading1Char"/>
    <w:uiPriority w:val="9"/>
    <w:rsid w:val="00AC6D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
    <w:unhideWhenUsed/>
    <w:rsid w:val="005B1399"/>
    <w:pPr>
      <w:keepNext/>
      <w:keepLines/>
      <w:numPr>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6F0"/>
    <w:pPr>
      <w:tabs>
        <w:tab w:val="center" w:pos="4680"/>
        <w:tab w:val="right" w:pos="9360"/>
      </w:tabs>
      <w:spacing w:line="240" w:lineRule="auto"/>
    </w:pPr>
  </w:style>
  <w:style w:type="character" w:customStyle="1" w:styleId="HeaderChar">
    <w:name w:val="Header Char"/>
    <w:basedOn w:val="DefaultParagraphFont"/>
    <w:link w:val="Header"/>
    <w:uiPriority w:val="99"/>
    <w:rsid w:val="00C616F0"/>
  </w:style>
  <w:style w:type="paragraph" w:styleId="Footer">
    <w:name w:val="footer"/>
    <w:basedOn w:val="Normal"/>
    <w:link w:val="FooterChar"/>
    <w:uiPriority w:val="99"/>
    <w:unhideWhenUsed/>
    <w:rsid w:val="00C616F0"/>
    <w:pPr>
      <w:tabs>
        <w:tab w:val="center" w:pos="4680"/>
        <w:tab w:val="right" w:pos="9360"/>
      </w:tabs>
      <w:spacing w:line="240" w:lineRule="auto"/>
    </w:pPr>
  </w:style>
  <w:style w:type="character" w:customStyle="1" w:styleId="FooterChar">
    <w:name w:val="Footer Char"/>
    <w:basedOn w:val="DefaultParagraphFont"/>
    <w:link w:val="Footer"/>
    <w:uiPriority w:val="99"/>
    <w:rsid w:val="00C616F0"/>
  </w:style>
  <w:style w:type="paragraph" w:styleId="EnvelopeReturn">
    <w:name w:val="envelope return"/>
    <w:basedOn w:val="Normal"/>
    <w:uiPriority w:val="99"/>
    <w:semiHidden/>
    <w:unhideWhenUsed/>
    <w:rsid w:val="007A7CD4"/>
    <w:pPr>
      <w:spacing w:line="240" w:lineRule="auto"/>
    </w:pPr>
    <w:rPr>
      <w:rFonts w:asciiTheme="majorHAnsi" w:eastAsiaTheme="majorEastAsia" w:hAnsiTheme="majorHAnsi" w:cstheme="majorBidi"/>
      <w:sz w:val="20"/>
      <w:szCs w:val="20"/>
    </w:rPr>
  </w:style>
  <w:style w:type="numbering" w:customStyle="1" w:styleId="Style1">
    <w:name w:val="Style1"/>
    <w:uiPriority w:val="99"/>
    <w:rsid w:val="00AF45F0"/>
    <w:pPr>
      <w:numPr>
        <w:numId w:val="1"/>
      </w:numPr>
    </w:pPr>
  </w:style>
  <w:style w:type="numbering" w:customStyle="1" w:styleId="Style2">
    <w:name w:val="Style2"/>
    <w:uiPriority w:val="99"/>
    <w:rsid w:val="00A42C90"/>
    <w:pPr>
      <w:numPr>
        <w:numId w:val="2"/>
      </w:numPr>
    </w:pPr>
  </w:style>
  <w:style w:type="paragraph" w:styleId="ListParagraph">
    <w:name w:val="List Paragraph"/>
    <w:basedOn w:val="Normal"/>
    <w:uiPriority w:val="34"/>
    <w:qFormat/>
    <w:rsid w:val="00B128C0"/>
    <w:pPr>
      <w:numPr>
        <w:numId w:val="21"/>
      </w:numPr>
      <w:tabs>
        <w:tab w:val="left" w:pos="1440"/>
      </w:tabs>
      <w:jc w:val="left"/>
    </w:pPr>
    <w:rPr>
      <w:rFonts w:eastAsiaTheme="minorEastAsia"/>
    </w:rPr>
  </w:style>
  <w:style w:type="numbering" w:customStyle="1" w:styleId="Style3">
    <w:name w:val="Style3"/>
    <w:uiPriority w:val="99"/>
    <w:rsid w:val="0072220A"/>
    <w:pPr>
      <w:numPr>
        <w:numId w:val="3"/>
      </w:numPr>
    </w:pPr>
  </w:style>
  <w:style w:type="numbering" w:customStyle="1" w:styleId="Headings">
    <w:name w:val="Headings"/>
    <w:uiPriority w:val="99"/>
    <w:rsid w:val="0072220A"/>
    <w:pPr>
      <w:numPr>
        <w:numId w:val="4"/>
      </w:numPr>
    </w:pPr>
  </w:style>
  <w:style w:type="numbering" w:customStyle="1" w:styleId="Style4">
    <w:name w:val="Style4"/>
    <w:uiPriority w:val="99"/>
    <w:rsid w:val="0072220A"/>
    <w:pPr>
      <w:numPr>
        <w:numId w:val="5"/>
      </w:numPr>
    </w:pPr>
  </w:style>
  <w:style w:type="numbering" w:customStyle="1" w:styleId="Style5">
    <w:name w:val="Style5"/>
    <w:uiPriority w:val="99"/>
    <w:rsid w:val="0072220A"/>
    <w:pPr>
      <w:numPr>
        <w:numId w:val="6"/>
      </w:numPr>
    </w:pPr>
  </w:style>
  <w:style w:type="numbering" w:customStyle="1" w:styleId="Style6">
    <w:name w:val="Style6"/>
    <w:uiPriority w:val="99"/>
    <w:rsid w:val="00452E7A"/>
    <w:pPr>
      <w:numPr>
        <w:numId w:val="7"/>
      </w:numPr>
    </w:pPr>
  </w:style>
  <w:style w:type="numbering" w:customStyle="1" w:styleId="Style7">
    <w:name w:val="Style7"/>
    <w:uiPriority w:val="99"/>
    <w:rsid w:val="003924EF"/>
    <w:pPr>
      <w:numPr>
        <w:numId w:val="8"/>
      </w:numPr>
    </w:pPr>
  </w:style>
  <w:style w:type="numbering" w:customStyle="1" w:styleId="Style8">
    <w:name w:val="Style8"/>
    <w:uiPriority w:val="99"/>
    <w:rsid w:val="00093C54"/>
    <w:pPr>
      <w:numPr>
        <w:numId w:val="9"/>
      </w:numPr>
    </w:pPr>
  </w:style>
  <w:style w:type="character" w:customStyle="1" w:styleId="Heading1Char">
    <w:name w:val="Heading 1 Char"/>
    <w:basedOn w:val="DefaultParagraphFont"/>
    <w:link w:val="Heading1"/>
    <w:uiPriority w:val="9"/>
    <w:rsid w:val="00AC6D64"/>
    <w:rPr>
      <w:rFonts w:asciiTheme="majorHAnsi" w:eastAsiaTheme="majorEastAsia" w:hAnsiTheme="majorHAnsi" w:cstheme="majorBidi"/>
      <w:b/>
      <w:bCs/>
      <w:color w:val="365F91" w:themeColor="accent1" w:themeShade="BF"/>
      <w:sz w:val="28"/>
      <w:szCs w:val="28"/>
    </w:rPr>
  </w:style>
  <w:style w:type="numbering" w:customStyle="1" w:styleId="Nnormals">
    <w:name w:val="Nnormals"/>
    <w:uiPriority w:val="99"/>
    <w:rsid w:val="000E780C"/>
    <w:pPr>
      <w:numPr>
        <w:numId w:val="10"/>
      </w:numPr>
    </w:pPr>
  </w:style>
  <w:style w:type="character" w:customStyle="1" w:styleId="Heading9Char">
    <w:name w:val="Heading 9 Char"/>
    <w:basedOn w:val="DefaultParagraphFont"/>
    <w:link w:val="Heading9"/>
    <w:uiPriority w:val="9"/>
    <w:rsid w:val="005B1399"/>
    <w:rPr>
      <w:rFonts w:asciiTheme="majorHAnsi" w:eastAsiaTheme="majorEastAsia" w:hAnsiTheme="majorHAnsi" w:cstheme="majorBidi"/>
      <w:i/>
      <w:iCs/>
      <w:color w:val="404040" w:themeColor="text1" w:themeTint="BF"/>
      <w:sz w:val="20"/>
      <w:szCs w:val="20"/>
    </w:rPr>
  </w:style>
  <w:style w:type="numbering" w:customStyle="1" w:styleId="Normals2">
    <w:name w:val="Normals2"/>
    <w:uiPriority w:val="99"/>
    <w:rsid w:val="000F6992"/>
    <w:pPr>
      <w:numPr>
        <w:numId w:val="12"/>
      </w:numPr>
    </w:pPr>
  </w:style>
  <w:style w:type="numbering" w:customStyle="1" w:styleId="Goods">
    <w:name w:val="Goods"/>
    <w:uiPriority w:val="99"/>
    <w:rsid w:val="000B3E04"/>
    <w:pPr>
      <w:numPr>
        <w:numId w:val="13"/>
      </w:numPr>
    </w:pPr>
  </w:style>
  <w:style w:type="paragraph" w:styleId="NoSpacing">
    <w:name w:val="No Spacing"/>
    <w:uiPriority w:val="1"/>
    <w:rsid w:val="006563CD"/>
    <w:pPr>
      <w:numPr>
        <w:numId w:val="13"/>
      </w:numPr>
      <w:spacing w:line="240" w:lineRule="auto"/>
    </w:pPr>
    <w:rPr>
      <w:rFonts w:ascii="Times New Roman" w:hAnsi="Times New Roman"/>
      <w:sz w:val="26"/>
    </w:rPr>
  </w:style>
  <w:style w:type="numbering" w:customStyle="1" w:styleId="Excellente">
    <w:name w:val="Excellente"/>
    <w:uiPriority w:val="99"/>
    <w:rsid w:val="00206747"/>
    <w:pPr>
      <w:numPr>
        <w:numId w:val="14"/>
      </w:numPr>
    </w:pPr>
  </w:style>
  <w:style w:type="numbering" w:customStyle="1" w:styleId="Style9">
    <w:name w:val="Style9"/>
    <w:uiPriority w:val="99"/>
    <w:rsid w:val="005910BB"/>
    <w:pPr>
      <w:numPr>
        <w:numId w:val="15"/>
      </w:numPr>
    </w:pPr>
  </w:style>
  <w:style w:type="paragraph" w:customStyle="1" w:styleId="tried">
    <w:name w:val="tried"/>
    <w:basedOn w:val="Normal"/>
    <w:rsid w:val="00EB3159"/>
  </w:style>
  <w:style w:type="numbering" w:customStyle="1" w:styleId="Style10">
    <w:name w:val="Style10"/>
    <w:uiPriority w:val="99"/>
    <w:rsid w:val="00921BA8"/>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763" w:hanging="40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2F74"/>
    <w:pPr>
      <w:ind w:left="0" w:firstLine="0"/>
    </w:pPr>
    <w:rPr>
      <w:rFonts w:ascii="Times New Roman" w:hAnsi="Times New Roman"/>
      <w:sz w:val="26"/>
    </w:rPr>
  </w:style>
  <w:style w:type="paragraph" w:styleId="Heading1">
    <w:name w:val="heading 1"/>
    <w:basedOn w:val="Normal"/>
    <w:next w:val="Normal"/>
    <w:link w:val="Heading1Char"/>
    <w:uiPriority w:val="9"/>
    <w:rsid w:val="00AC6D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
    <w:unhideWhenUsed/>
    <w:rsid w:val="005B1399"/>
    <w:pPr>
      <w:keepNext/>
      <w:keepLines/>
      <w:numPr>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6F0"/>
    <w:pPr>
      <w:tabs>
        <w:tab w:val="center" w:pos="4680"/>
        <w:tab w:val="right" w:pos="9360"/>
      </w:tabs>
      <w:spacing w:line="240" w:lineRule="auto"/>
    </w:pPr>
  </w:style>
  <w:style w:type="character" w:customStyle="1" w:styleId="HeaderChar">
    <w:name w:val="Header Char"/>
    <w:basedOn w:val="DefaultParagraphFont"/>
    <w:link w:val="Header"/>
    <w:uiPriority w:val="99"/>
    <w:rsid w:val="00C616F0"/>
  </w:style>
  <w:style w:type="paragraph" w:styleId="Footer">
    <w:name w:val="footer"/>
    <w:basedOn w:val="Normal"/>
    <w:link w:val="FooterChar"/>
    <w:uiPriority w:val="99"/>
    <w:unhideWhenUsed/>
    <w:rsid w:val="00C616F0"/>
    <w:pPr>
      <w:tabs>
        <w:tab w:val="center" w:pos="4680"/>
        <w:tab w:val="right" w:pos="9360"/>
      </w:tabs>
      <w:spacing w:line="240" w:lineRule="auto"/>
    </w:pPr>
  </w:style>
  <w:style w:type="character" w:customStyle="1" w:styleId="FooterChar">
    <w:name w:val="Footer Char"/>
    <w:basedOn w:val="DefaultParagraphFont"/>
    <w:link w:val="Footer"/>
    <w:uiPriority w:val="99"/>
    <w:rsid w:val="00C616F0"/>
  </w:style>
  <w:style w:type="paragraph" w:styleId="EnvelopeReturn">
    <w:name w:val="envelope return"/>
    <w:basedOn w:val="Normal"/>
    <w:uiPriority w:val="99"/>
    <w:semiHidden/>
    <w:unhideWhenUsed/>
    <w:rsid w:val="007A7CD4"/>
    <w:pPr>
      <w:spacing w:line="240" w:lineRule="auto"/>
    </w:pPr>
    <w:rPr>
      <w:rFonts w:asciiTheme="majorHAnsi" w:eastAsiaTheme="majorEastAsia" w:hAnsiTheme="majorHAnsi" w:cstheme="majorBidi"/>
      <w:sz w:val="20"/>
      <w:szCs w:val="20"/>
    </w:rPr>
  </w:style>
  <w:style w:type="numbering" w:customStyle="1" w:styleId="Style1">
    <w:name w:val="Style1"/>
    <w:uiPriority w:val="99"/>
    <w:rsid w:val="00AF45F0"/>
    <w:pPr>
      <w:numPr>
        <w:numId w:val="1"/>
      </w:numPr>
    </w:pPr>
  </w:style>
  <w:style w:type="numbering" w:customStyle="1" w:styleId="Style2">
    <w:name w:val="Style2"/>
    <w:uiPriority w:val="99"/>
    <w:rsid w:val="00A42C90"/>
    <w:pPr>
      <w:numPr>
        <w:numId w:val="2"/>
      </w:numPr>
    </w:pPr>
  </w:style>
  <w:style w:type="paragraph" w:styleId="ListParagraph">
    <w:name w:val="List Paragraph"/>
    <w:basedOn w:val="Normal"/>
    <w:uiPriority w:val="34"/>
    <w:qFormat/>
    <w:rsid w:val="00B128C0"/>
    <w:pPr>
      <w:numPr>
        <w:numId w:val="21"/>
      </w:numPr>
      <w:tabs>
        <w:tab w:val="left" w:pos="1440"/>
      </w:tabs>
      <w:jc w:val="left"/>
    </w:pPr>
    <w:rPr>
      <w:rFonts w:eastAsiaTheme="minorEastAsia"/>
    </w:rPr>
  </w:style>
  <w:style w:type="numbering" w:customStyle="1" w:styleId="Style3">
    <w:name w:val="Style3"/>
    <w:uiPriority w:val="99"/>
    <w:rsid w:val="0072220A"/>
    <w:pPr>
      <w:numPr>
        <w:numId w:val="3"/>
      </w:numPr>
    </w:pPr>
  </w:style>
  <w:style w:type="numbering" w:customStyle="1" w:styleId="Headings">
    <w:name w:val="Headings"/>
    <w:uiPriority w:val="99"/>
    <w:rsid w:val="0072220A"/>
    <w:pPr>
      <w:numPr>
        <w:numId w:val="4"/>
      </w:numPr>
    </w:pPr>
  </w:style>
  <w:style w:type="numbering" w:customStyle="1" w:styleId="Style4">
    <w:name w:val="Style4"/>
    <w:uiPriority w:val="99"/>
    <w:rsid w:val="0072220A"/>
    <w:pPr>
      <w:numPr>
        <w:numId w:val="5"/>
      </w:numPr>
    </w:pPr>
  </w:style>
  <w:style w:type="numbering" w:customStyle="1" w:styleId="Style5">
    <w:name w:val="Style5"/>
    <w:uiPriority w:val="99"/>
    <w:rsid w:val="0072220A"/>
    <w:pPr>
      <w:numPr>
        <w:numId w:val="6"/>
      </w:numPr>
    </w:pPr>
  </w:style>
  <w:style w:type="numbering" w:customStyle="1" w:styleId="Style6">
    <w:name w:val="Style6"/>
    <w:uiPriority w:val="99"/>
    <w:rsid w:val="00452E7A"/>
    <w:pPr>
      <w:numPr>
        <w:numId w:val="7"/>
      </w:numPr>
    </w:pPr>
  </w:style>
  <w:style w:type="numbering" w:customStyle="1" w:styleId="Style7">
    <w:name w:val="Style7"/>
    <w:uiPriority w:val="99"/>
    <w:rsid w:val="003924EF"/>
    <w:pPr>
      <w:numPr>
        <w:numId w:val="8"/>
      </w:numPr>
    </w:pPr>
  </w:style>
  <w:style w:type="numbering" w:customStyle="1" w:styleId="Style8">
    <w:name w:val="Style8"/>
    <w:uiPriority w:val="99"/>
    <w:rsid w:val="00093C54"/>
    <w:pPr>
      <w:numPr>
        <w:numId w:val="9"/>
      </w:numPr>
    </w:pPr>
  </w:style>
  <w:style w:type="character" w:customStyle="1" w:styleId="Heading1Char">
    <w:name w:val="Heading 1 Char"/>
    <w:basedOn w:val="DefaultParagraphFont"/>
    <w:link w:val="Heading1"/>
    <w:uiPriority w:val="9"/>
    <w:rsid w:val="00AC6D64"/>
    <w:rPr>
      <w:rFonts w:asciiTheme="majorHAnsi" w:eastAsiaTheme="majorEastAsia" w:hAnsiTheme="majorHAnsi" w:cstheme="majorBidi"/>
      <w:b/>
      <w:bCs/>
      <w:color w:val="365F91" w:themeColor="accent1" w:themeShade="BF"/>
      <w:sz w:val="28"/>
      <w:szCs w:val="28"/>
    </w:rPr>
  </w:style>
  <w:style w:type="numbering" w:customStyle="1" w:styleId="Nnormals">
    <w:name w:val="Nnormals"/>
    <w:uiPriority w:val="99"/>
    <w:rsid w:val="000E780C"/>
    <w:pPr>
      <w:numPr>
        <w:numId w:val="10"/>
      </w:numPr>
    </w:pPr>
  </w:style>
  <w:style w:type="character" w:customStyle="1" w:styleId="Heading9Char">
    <w:name w:val="Heading 9 Char"/>
    <w:basedOn w:val="DefaultParagraphFont"/>
    <w:link w:val="Heading9"/>
    <w:uiPriority w:val="9"/>
    <w:rsid w:val="005B1399"/>
    <w:rPr>
      <w:rFonts w:asciiTheme="majorHAnsi" w:eastAsiaTheme="majorEastAsia" w:hAnsiTheme="majorHAnsi" w:cstheme="majorBidi"/>
      <w:i/>
      <w:iCs/>
      <w:color w:val="404040" w:themeColor="text1" w:themeTint="BF"/>
      <w:sz w:val="20"/>
      <w:szCs w:val="20"/>
    </w:rPr>
  </w:style>
  <w:style w:type="numbering" w:customStyle="1" w:styleId="Normals2">
    <w:name w:val="Normals2"/>
    <w:uiPriority w:val="99"/>
    <w:rsid w:val="000F6992"/>
    <w:pPr>
      <w:numPr>
        <w:numId w:val="12"/>
      </w:numPr>
    </w:pPr>
  </w:style>
  <w:style w:type="numbering" w:customStyle="1" w:styleId="Goods">
    <w:name w:val="Goods"/>
    <w:uiPriority w:val="99"/>
    <w:rsid w:val="000B3E04"/>
    <w:pPr>
      <w:numPr>
        <w:numId w:val="13"/>
      </w:numPr>
    </w:pPr>
  </w:style>
  <w:style w:type="paragraph" w:styleId="NoSpacing">
    <w:name w:val="No Spacing"/>
    <w:uiPriority w:val="1"/>
    <w:rsid w:val="006563CD"/>
    <w:pPr>
      <w:numPr>
        <w:numId w:val="13"/>
      </w:numPr>
      <w:spacing w:line="240" w:lineRule="auto"/>
    </w:pPr>
    <w:rPr>
      <w:rFonts w:ascii="Times New Roman" w:hAnsi="Times New Roman"/>
      <w:sz w:val="26"/>
    </w:rPr>
  </w:style>
  <w:style w:type="numbering" w:customStyle="1" w:styleId="Excellente">
    <w:name w:val="Excellente"/>
    <w:uiPriority w:val="99"/>
    <w:rsid w:val="00206747"/>
    <w:pPr>
      <w:numPr>
        <w:numId w:val="14"/>
      </w:numPr>
    </w:pPr>
  </w:style>
  <w:style w:type="numbering" w:customStyle="1" w:styleId="Style9">
    <w:name w:val="Style9"/>
    <w:uiPriority w:val="99"/>
    <w:rsid w:val="005910BB"/>
    <w:pPr>
      <w:numPr>
        <w:numId w:val="15"/>
      </w:numPr>
    </w:pPr>
  </w:style>
  <w:style w:type="paragraph" w:customStyle="1" w:styleId="tried">
    <w:name w:val="tried"/>
    <w:basedOn w:val="Normal"/>
    <w:rsid w:val="00EB3159"/>
  </w:style>
  <w:style w:type="numbering" w:customStyle="1" w:styleId="Style10">
    <w:name w:val="Style10"/>
    <w:uiPriority w:val="99"/>
    <w:rsid w:val="00921BA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Janicke</dc:creator>
  <cp:lastModifiedBy>P Janicke</cp:lastModifiedBy>
  <cp:revision>2</cp:revision>
  <cp:lastPrinted>2012-04-08T16:04:00Z</cp:lastPrinted>
  <dcterms:created xsi:type="dcterms:W3CDTF">2016-02-29T22:48:00Z</dcterms:created>
  <dcterms:modified xsi:type="dcterms:W3CDTF">2016-02-29T22:48:00Z</dcterms:modified>
</cp:coreProperties>
</file>